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50AA8" w:rsidR="00550AA8" w:rsidP="00550AA8" w:rsidRDefault="00550AA8" w14:paraId="61AEF9B4" w14:textId="2CFF738E">
      <w:pPr>
        <w:shd w:val="clear" w:color="auto" w:fill="F4F7F8"/>
        <w:spacing w:after="300" w:line="264" w:lineRule="atLeast"/>
        <w:jc w:val="center"/>
        <w:outlineLvl w:val="1"/>
        <w:rPr>
          <w:rFonts w:ascii="Crimson Text" w:hAnsi="Crimson Text" w:eastAsia="Times New Roman" w:cs="Times New Roman"/>
          <w:b/>
          <w:bCs/>
          <w:color w:val="000000"/>
          <w:sz w:val="39"/>
          <w:szCs w:val="32"/>
        </w:rPr>
      </w:pPr>
      <w:r w:rsidRPr="00550AA8">
        <w:rPr>
          <w:rFonts w:ascii="Crimson Text" w:hAnsi="Crimson Text" w:eastAsia="Times New Roman" w:cs="Times New Roman"/>
          <w:b/>
          <w:bCs/>
          <w:color w:val="000000"/>
          <w:sz w:val="39"/>
          <w:szCs w:val="32"/>
        </w:rPr>
        <w:t>SUSI</w:t>
      </w:r>
    </w:p>
    <w:p w:rsidRPr="00550AA8" w:rsidR="00550AA8" w:rsidP="00550AA8" w:rsidRDefault="00550AA8" w14:paraId="40FB4E1B" w14:textId="2CFD05F8">
      <w:pPr>
        <w:shd w:val="clear" w:color="auto" w:fill="F4F7F8"/>
        <w:spacing w:after="300" w:line="264" w:lineRule="atLeast"/>
        <w:jc w:val="center"/>
        <w:outlineLvl w:val="1"/>
        <w:rPr>
          <w:rFonts w:ascii="Crimson Text" w:hAnsi="Crimson Text" w:eastAsia="Times New Roman" w:cs="Times New Roman"/>
          <w:b/>
          <w:bCs/>
          <w:color w:val="000000"/>
          <w:sz w:val="39"/>
          <w:szCs w:val="32"/>
        </w:rPr>
      </w:pPr>
      <w:r w:rsidRPr="00550AA8">
        <w:rPr>
          <w:rFonts w:ascii="Crimson Text" w:hAnsi="Crimson Text" w:eastAsia="Times New Roman" w:cs="Times New Roman"/>
          <w:b/>
          <w:bCs/>
          <w:color w:val="000000"/>
          <w:sz w:val="39"/>
          <w:szCs w:val="32"/>
        </w:rPr>
        <w:t>Sexual Bullying Training</w:t>
      </w:r>
    </w:p>
    <w:p w:rsidR="00550AA8" w:rsidP="00CE24E2" w:rsidRDefault="00550AA8" w14:paraId="0BEFF043" w14:textId="77777777">
      <w:pPr>
        <w:shd w:val="clear" w:color="auto" w:fill="F4F7F8"/>
        <w:spacing w:after="300" w:line="264" w:lineRule="atLeast"/>
        <w:outlineLvl w:val="1"/>
        <w:rPr>
          <w:rFonts w:ascii="Crimson Text" w:hAnsi="Crimson Text" w:eastAsia="Times New Roman" w:cs="Times New Roman"/>
          <w:color w:val="000000"/>
          <w:sz w:val="39"/>
          <w:szCs w:val="32"/>
        </w:rPr>
      </w:pPr>
    </w:p>
    <w:p w:rsidRPr="00CE24E2" w:rsidR="00CE24E2" w:rsidP="00CE24E2" w:rsidRDefault="00CE24E2" w14:paraId="2C8EEF40" w14:textId="10AE5B44">
      <w:pPr>
        <w:shd w:val="clear" w:color="auto" w:fill="F4F7F8"/>
        <w:spacing w:after="300" w:line="264" w:lineRule="atLeast"/>
        <w:outlineLvl w:val="1"/>
        <w:rPr>
          <w:rFonts w:ascii="Crimson Text" w:hAnsi="Crimson Text" w:eastAsia="Times New Roman" w:cs="Times New Roman"/>
          <w:color w:val="000000"/>
          <w:sz w:val="39"/>
          <w:szCs w:val="32"/>
        </w:rPr>
      </w:pPr>
      <w:r w:rsidRPr="00CE24E2">
        <w:rPr>
          <w:rFonts w:ascii="Crimson Text" w:hAnsi="Crimson Text" w:eastAsia="Times New Roman" w:cs="Times New Roman"/>
          <w:color w:val="000000"/>
          <w:sz w:val="39"/>
          <w:szCs w:val="32"/>
        </w:rPr>
        <w:t>A central part of the SUSI message involves increasing comfort talking to adults about sexual bullying.  To further this goal, online sexual bullying training resources can be shared electronically with school personnel or parents/guardians. These resources can be shared with the adults via email or social media.  Electronic forums or meetings with adult participants can be held through online meeting software (e.g., Zoom, Microsoft Teams, etc.) to facilitate discussions related to the training materials.  For these trainings participants can be asked to review the documents/resources beforehand, or together as a group.  </w:t>
      </w:r>
    </w:p>
    <w:p w:rsidRPr="00CE24E2" w:rsidR="00CE24E2" w:rsidP="00CE24E2" w:rsidRDefault="006202BF" w14:paraId="027D4405" w14:textId="77777777">
      <w:pPr>
        <w:shd w:val="clear" w:color="auto" w:fill="F4F7F8"/>
        <w:spacing w:after="0" w:line="240" w:lineRule="auto"/>
        <w:rPr>
          <w:rFonts w:ascii="Helvetica" w:hAnsi="Helvetica" w:eastAsia="Times New Roman" w:cs="Helvetica"/>
          <w:color w:val="000000"/>
          <w:sz w:val="16"/>
          <w:szCs w:val="16"/>
        </w:rPr>
      </w:pPr>
      <w:r>
        <w:rPr>
          <w:rFonts w:ascii="Helvetica" w:hAnsi="Helvetica" w:eastAsia="Times New Roman" w:cs="Helvetica"/>
          <w:noProof/>
          <w:color w:val="000000"/>
          <w:sz w:val="16"/>
          <w:szCs w:val="16"/>
        </w:rPr>
        <w:pict w14:anchorId="3FF4C74F">
          <v:rect id="_x0000_i1025" style="width:904.5pt;height:.75pt;mso-width-percent:0;mso-height-percent:0;mso-width-percent:0;mso-height-percent:0" alt="" o:hr="t" o:hrstd="t" o:hrpct="0" o:hralign="center" fillcolor="#a0a0a0" stroked="f"/>
        </w:pict>
      </w:r>
    </w:p>
    <w:p w:rsidRPr="00CE24E2" w:rsidR="00CE24E2" w:rsidP="00CE24E2" w:rsidRDefault="00CE24E2" w14:paraId="1AA71829" w14:textId="77777777">
      <w:pPr>
        <w:shd w:val="clear" w:color="auto" w:fill="F4F7F8"/>
        <w:spacing w:line="240" w:lineRule="auto"/>
        <w:rPr>
          <w:rFonts w:ascii="Quattrocento" w:hAnsi="Quattrocento" w:eastAsia="Times New Roman" w:cs="Times New Roman"/>
          <w:color w:val="626262"/>
          <w:spacing w:val="5"/>
          <w:sz w:val="18"/>
          <w:szCs w:val="18"/>
        </w:rPr>
      </w:pPr>
      <w:r w:rsidRPr="00CE24E2">
        <w:rPr>
          <w:rFonts w:ascii="Quattrocento" w:hAnsi="Quattrocento" w:eastAsia="Times New Roman" w:cs="Times New Roman"/>
          <w:color w:val="2A2A2A"/>
          <w:spacing w:val="5"/>
        </w:rPr>
        <w:t>The following organizations/websites provide resources and trainings on the prevention of sexual bullying for adults:</w:t>
      </w:r>
    </w:p>
    <w:p w:rsidRPr="00F31FF8" w:rsidR="00DC1262" w:rsidRDefault="00DC1262" w14:paraId="1F33089D" w14:textId="53439A21">
      <w:pPr>
        <w:rPr>
          <w:sz w:val="10"/>
          <w:szCs w:val="10"/>
        </w:rPr>
      </w:pPr>
    </w:p>
    <w:p w:rsidRPr="00F31FF8" w:rsidR="00CE24E2" w:rsidRDefault="00CE24E2" w14:paraId="637CD281" w14:textId="1A7D6658">
      <w:pPr>
        <w:rPr>
          <w:rStyle w:val="Emphasis"/>
          <w:rFonts w:ascii="Quattrocento" w:hAnsi="Quattrocento"/>
          <w:color w:val="2A2A2A"/>
          <w:spacing w:val="5"/>
          <w:sz w:val="24"/>
          <w:szCs w:val="24"/>
          <w:shd w:val="clear" w:color="auto" w:fill="F4F7F8"/>
        </w:rPr>
      </w:pPr>
      <w:r w:rsidRPr="00F31FF8">
        <w:rPr>
          <w:rStyle w:val="Emphasis"/>
          <w:rFonts w:ascii="Quattrocento" w:hAnsi="Quattrocento"/>
          <w:color w:val="2A2A2A"/>
          <w:spacing w:val="5"/>
          <w:sz w:val="24"/>
          <w:szCs w:val="24"/>
          <w:shd w:val="clear" w:color="auto" w:fill="F4F7F8"/>
        </w:rPr>
        <w:t>Kids in the House: The Ultimate Parenting Resource:</w:t>
      </w:r>
    </w:p>
    <w:p w:rsidRPr="00F31FF8" w:rsidR="00CE24E2" w:rsidRDefault="00000000" w14:paraId="57CBF185" w14:textId="60166A89">
      <w:pPr>
        <w:rPr>
          <w:rStyle w:val="Emphasis"/>
          <w:rFonts w:ascii="Quattrocento" w:hAnsi="Quattrocento"/>
          <w:color w:val="2A2A2A"/>
          <w:spacing w:val="5"/>
          <w:sz w:val="24"/>
          <w:szCs w:val="24"/>
          <w:shd w:val="clear" w:color="auto" w:fill="F4F7F8"/>
        </w:rPr>
      </w:pPr>
      <w:hyperlink w:history="1" r:id="rId5">
        <w:r w:rsidRPr="00F31FF8" w:rsidR="002A5EE9">
          <w:rPr>
            <w:rStyle w:val="Hyperlink"/>
            <w:rFonts w:ascii="Quattrocento" w:hAnsi="Quattrocento"/>
            <w:spacing w:val="5"/>
            <w:sz w:val="24"/>
            <w:szCs w:val="24"/>
            <w:shd w:val="clear" w:color="auto" w:fill="F4F7F8"/>
          </w:rPr>
          <w:t>https://www.kidsinthehouse.com/teenager/bullying/sexual-harassment/talking-about-sexual-bullying</w:t>
        </w:r>
      </w:hyperlink>
    </w:p>
    <w:p w:rsidRPr="00F31FF8" w:rsidR="002A5EE9" w:rsidRDefault="002A5EE9" w14:paraId="04CD137E" w14:textId="77777777">
      <w:pPr>
        <w:rPr>
          <w:rStyle w:val="Emphasis"/>
          <w:rFonts w:ascii="Quattrocento" w:hAnsi="Quattrocento"/>
          <w:color w:val="2A2A2A"/>
          <w:spacing w:val="5"/>
          <w:sz w:val="24"/>
          <w:szCs w:val="24"/>
          <w:shd w:val="clear" w:color="auto" w:fill="F4F7F8"/>
        </w:rPr>
      </w:pPr>
    </w:p>
    <w:p w:rsidRPr="00F31FF8" w:rsidR="00CE24E2" w:rsidRDefault="00CE24E2" w14:paraId="228AB346" w14:textId="5A06E354">
      <w:pPr>
        <w:rPr>
          <w:rStyle w:val="Emphasis"/>
          <w:rFonts w:ascii="Quattrocento" w:hAnsi="Quattrocento"/>
          <w:color w:val="2A2A2A"/>
          <w:spacing w:val="5"/>
          <w:sz w:val="24"/>
          <w:szCs w:val="24"/>
          <w:shd w:val="clear" w:color="auto" w:fill="F4F7F8"/>
        </w:rPr>
      </w:pPr>
      <w:r w:rsidRPr="00F31FF8">
        <w:rPr>
          <w:rStyle w:val="Emphasis"/>
          <w:rFonts w:ascii="Quattrocento" w:hAnsi="Quattrocento"/>
          <w:color w:val="2A2A2A"/>
          <w:spacing w:val="5"/>
          <w:sz w:val="24"/>
          <w:szCs w:val="24"/>
          <w:shd w:val="clear" w:color="auto" w:fill="F4F7F8"/>
        </w:rPr>
        <w:t>Anti-Bullying Alliance:</w:t>
      </w:r>
    </w:p>
    <w:p w:rsidRPr="00F31FF8" w:rsidR="00CE24E2" w:rsidRDefault="00000000" w14:paraId="554BEAF3" w14:textId="56E68FD9">
      <w:pPr>
        <w:rPr>
          <w:rStyle w:val="Emphasis"/>
          <w:rFonts w:ascii="Quattrocento" w:hAnsi="Quattrocento"/>
          <w:color w:val="2A2A2A"/>
          <w:spacing w:val="5"/>
          <w:sz w:val="24"/>
          <w:szCs w:val="24"/>
          <w:shd w:val="clear" w:color="auto" w:fill="F4F7F8"/>
        </w:rPr>
      </w:pPr>
      <w:hyperlink w:history="1" r:id="rId6">
        <w:r w:rsidRPr="00F31FF8" w:rsidR="002A5EE9">
          <w:rPr>
            <w:rStyle w:val="Hyperlink"/>
            <w:rFonts w:ascii="Quattrocento" w:hAnsi="Quattrocento"/>
            <w:spacing w:val="5"/>
            <w:sz w:val="24"/>
            <w:szCs w:val="24"/>
            <w:shd w:val="clear" w:color="auto" w:fill="F4F7F8"/>
          </w:rPr>
          <w:t>https://anti-bullyingalliance.org.uk/sites/default/files/uploads/attachments/Sexual%20bullying%20-%20anti-bullying%20guidance%20for%20teachers%20and%20other%20professionals.pdf</w:t>
        </w:r>
      </w:hyperlink>
    </w:p>
    <w:p w:rsidRPr="00F31FF8" w:rsidR="002A5EE9" w:rsidRDefault="002A5EE9" w14:paraId="5D879E9E" w14:textId="77777777">
      <w:pPr>
        <w:rPr>
          <w:rStyle w:val="Emphasis"/>
          <w:rFonts w:ascii="Quattrocento" w:hAnsi="Quattrocento"/>
          <w:color w:val="2A2A2A"/>
          <w:spacing w:val="5"/>
          <w:sz w:val="24"/>
          <w:szCs w:val="24"/>
          <w:shd w:val="clear" w:color="auto" w:fill="F4F7F8"/>
        </w:rPr>
      </w:pPr>
    </w:p>
    <w:p w:rsidRPr="00F31FF8" w:rsidR="002A5EE9" w:rsidRDefault="00CE24E2" w14:paraId="01097C0F" w14:textId="61E94A6D">
      <w:pPr>
        <w:rPr>
          <w:rFonts w:ascii="Quattrocento" w:hAnsi="Quattrocento"/>
          <w:color w:val="2A2A2A"/>
          <w:spacing w:val="5"/>
          <w:sz w:val="24"/>
          <w:szCs w:val="24"/>
          <w:shd w:val="clear" w:color="auto" w:fill="F4F7F8"/>
        </w:rPr>
      </w:pPr>
      <w:r w:rsidRPr="00F31FF8">
        <w:rPr>
          <w:rStyle w:val="Emphasis"/>
          <w:rFonts w:ascii="Quattrocento" w:hAnsi="Quattrocento"/>
          <w:color w:val="2A2A2A"/>
          <w:spacing w:val="5"/>
          <w:sz w:val="24"/>
          <w:szCs w:val="24"/>
          <w:shd w:val="clear" w:color="auto" w:fill="F4F7F8"/>
        </w:rPr>
        <w:t xml:space="preserve">Girls Guide to End </w:t>
      </w:r>
      <w:proofErr w:type="gramStart"/>
      <w:r w:rsidRPr="00F31FF8">
        <w:rPr>
          <w:rStyle w:val="Emphasis"/>
          <w:rFonts w:ascii="Quattrocento" w:hAnsi="Quattrocento"/>
          <w:color w:val="2A2A2A"/>
          <w:spacing w:val="5"/>
          <w:sz w:val="24"/>
          <w:szCs w:val="24"/>
          <w:shd w:val="clear" w:color="auto" w:fill="F4F7F8"/>
        </w:rPr>
        <w:t>Bullying</w:t>
      </w:r>
      <w:r w:rsidRPr="00F31FF8" w:rsidR="002A5EE9">
        <w:rPr>
          <w:rFonts w:ascii="Quattrocento" w:hAnsi="Quattrocento"/>
          <w:color w:val="2A2A2A"/>
          <w:spacing w:val="5"/>
          <w:sz w:val="24"/>
          <w:szCs w:val="24"/>
          <w:shd w:val="clear" w:color="auto" w:fill="F4F7F8"/>
        </w:rPr>
        <w:t xml:space="preserve"> :</w:t>
      </w:r>
      <w:proofErr w:type="gramEnd"/>
    </w:p>
    <w:p w:rsidRPr="00F31FF8" w:rsidR="002A5EE9" w:rsidRDefault="00000000" w14:paraId="4DD91808" w14:textId="733FD67C">
      <w:pPr>
        <w:rPr>
          <w:rFonts w:ascii="Quattrocento" w:hAnsi="Quattrocento"/>
          <w:color w:val="2A2A2A"/>
          <w:spacing w:val="5"/>
          <w:sz w:val="24"/>
          <w:szCs w:val="24"/>
          <w:shd w:val="clear" w:color="auto" w:fill="F4F7F8"/>
        </w:rPr>
      </w:pPr>
      <w:hyperlink w:history="1" r:id="rId7">
        <w:r w:rsidRPr="00F31FF8" w:rsidR="002A5EE9">
          <w:rPr>
            <w:rStyle w:val="Hyperlink"/>
            <w:rFonts w:ascii="Quattrocento" w:hAnsi="Quattrocento"/>
            <w:spacing w:val="5"/>
            <w:sz w:val="24"/>
            <w:szCs w:val="24"/>
            <w:shd w:val="clear" w:color="auto" w:fill="F4F7F8"/>
          </w:rPr>
          <w:t>http://girlsguidetoendbullying.org/VerbalSexual_RecognizeBullying.html</w:t>
        </w:r>
      </w:hyperlink>
    </w:p>
    <w:p w:rsidRPr="00F31FF8" w:rsidR="002A5EE9" w:rsidRDefault="00000000" w14:paraId="05665976" w14:textId="3AC1E845">
      <w:pPr>
        <w:rPr>
          <w:rFonts w:ascii="Quattrocento" w:hAnsi="Quattrocento"/>
          <w:color w:val="2A2A2A"/>
          <w:spacing w:val="5"/>
          <w:sz w:val="24"/>
          <w:szCs w:val="24"/>
          <w:shd w:val="clear" w:color="auto" w:fill="F4F7F8"/>
        </w:rPr>
      </w:pPr>
      <w:hyperlink w:history="1" r:id="rId8">
        <w:r w:rsidRPr="00F31FF8" w:rsidR="00F31FF8">
          <w:rPr>
            <w:rStyle w:val="Hyperlink"/>
            <w:rFonts w:ascii="Quattrocento" w:hAnsi="Quattrocento"/>
            <w:spacing w:val="5"/>
            <w:sz w:val="24"/>
            <w:szCs w:val="24"/>
            <w:shd w:val="clear" w:color="auto" w:fill="F4F7F8"/>
          </w:rPr>
          <w:t>http://girlsguidetoendbullying.org/VerbalSexual_AfterBullying.html</w:t>
        </w:r>
      </w:hyperlink>
    </w:p>
    <w:p w:rsidRPr="00F31FF8" w:rsidR="00F31FF8" w:rsidRDefault="00000000" w14:paraId="071C4285" w14:textId="7A1A4497">
      <w:pPr>
        <w:rPr>
          <w:rFonts w:ascii="Quattrocento" w:hAnsi="Quattrocento"/>
          <w:color w:val="2A2A2A"/>
          <w:spacing w:val="5"/>
          <w:sz w:val="24"/>
          <w:szCs w:val="24"/>
          <w:shd w:val="clear" w:color="auto" w:fill="F4F7F8"/>
        </w:rPr>
      </w:pPr>
      <w:hyperlink w:history="1" r:id="rId9">
        <w:r w:rsidRPr="00F31FF8" w:rsidR="00F31FF8">
          <w:rPr>
            <w:rStyle w:val="Hyperlink"/>
            <w:rFonts w:ascii="Quattrocento" w:hAnsi="Quattrocento"/>
            <w:spacing w:val="5"/>
            <w:sz w:val="24"/>
            <w:szCs w:val="24"/>
            <w:shd w:val="clear" w:color="auto" w:fill="F4F7F8"/>
          </w:rPr>
          <w:t>http://girlsguidetoendbullying.org/VerbalSexual_SeeBullying.html</w:t>
        </w:r>
      </w:hyperlink>
    </w:p>
    <w:sectPr w:rsidRPr="00F31FF8" w:rsidR="00F31FF8">
      <w:pgSz w:w="12240" w:h="15840" w:orient="portrait"/>
      <w:pgMar w:top="1440" w:right="1440" w:bottom="1440" w:left="1440" w:header="720" w:footer="720" w:gutter="0"/>
      <w:cols w:space="720"/>
      <w:docGrid w:linePitch="360"/>
      <w:headerReference w:type="default" r:id="R0db1f787f0644c61"/>
      <w:footerReference w:type="default" r:id="Rf4d4be58c5394db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rimson Text">
    <w:altName w:val="Cambria"/>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Quattrocento">
    <w:panose1 w:val="02020502030000000404"/>
    <w:charset w:val="00"/>
    <w:family w:val="roman"/>
    <w:pitch w:val="variable"/>
    <w:sig w:usb0="800000BF" w:usb1="4000004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2340"/>
      <w:gridCol w:w="4770"/>
      <w:gridCol w:w="2205"/>
    </w:tblGrid>
    <w:tr w:rsidR="7D04AB6A" w:rsidTr="7D04AB6A" w14:paraId="386BE74D">
      <w:trPr>
        <w:trHeight w:val="300"/>
      </w:trPr>
      <w:tc>
        <w:tcPr>
          <w:tcW w:w="2340" w:type="dxa"/>
          <w:tcBorders>
            <w:top w:val="nil"/>
            <w:left w:val="nil"/>
            <w:bottom w:val="nil"/>
            <w:right w:val="nil"/>
          </w:tcBorders>
          <w:tcMar>
            <w:left w:w="90" w:type="dxa"/>
            <w:right w:w="90" w:type="dxa"/>
          </w:tcMar>
          <w:vAlign w:val="top"/>
        </w:tcPr>
        <w:p w:rsidR="7D04AB6A" w:rsidP="7D04AB6A" w:rsidRDefault="7D04AB6A" w14:paraId="53A77D26" w14:textId="5D0778A2">
          <w:pPr>
            <w:tabs>
              <w:tab w:val="center" w:leader="none" w:pos="4680"/>
              <w:tab w:val="right" w:leader="none" w:pos="9360"/>
            </w:tabs>
            <w:bidi w:val="0"/>
            <w:spacing w:after="0" w:line="240" w:lineRule="auto"/>
            <w:ind w:left="-115"/>
            <w:jc w:val="center"/>
            <w:rPr>
              <w:rFonts w:ascii="Calibri" w:hAnsi="Calibri" w:eastAsia="Calibri" w:cs="Calibri"/>
              <w:b w:val="0"/>
              <w:bCs w:val="0"/>
              <w:i w:val="0"/>
              <w:iCs w:val="0"/>
              <w:color w:val="000000" w:themeColor="text1" w:themeTint="FF" w:themeShade="FF"/>
              <w:sz w:val="22"/>
              <w:szCs w:val="22"/>
            </w:rPr>
          </w:pPr>
        </w:p>
      </w:tc>
      <w:tc>
        <w:tcPr>
          <w:tcW w:w="4770" w:type="dxa"/>
          <w:tcBorders>
            <w:top w:val="nil"/>
            <w:left w:val="nil"/>
            <w:bottom w:val="nil"/>
            <w:right w:val="nil"/>
          </w:tcBorders>
          <w:tcMar>
            <w:left w:w="90" w:type="dxa"/>
            <w:right w:w="90" w:type="dxa"/>
          </w:tcMar>
          <w:vAlign w:val="top"/>
        </w:tcPr>
        <w:p w:rsidR="7D04AB6A" w:rsidP="7D04AB6A" w:rsidRDefault="7D04AB6A" w14:paraId="4B4FE2A5" w14:textId="00868F65">
          <w:pPr>
            <w:tabs>
              <w:tab w:val="center" w:leader="none" w:pos="4680"/>
              <w:tab w:val="right" w:leader="none" w:pos="9360"/>
            </w:tabs>
            <w:bidi w:val="0"/>
            <w:spacing w:after="0" w:line="240" w:lineRule="auto"/>
            <w:jc w:val="center"/>
            <w:rPr>
              <w:rFonts w:ascii="Calibri" w:hAnsi="Calibri" w:eastAsia="Calibri" w:cs="Calibri"/>
              <w:b w:val="0"/>
              <w:bCs w:val="0"/>
              <w:i w:val="0"/>
              <w:iCs w:val="0"/>
              <w:color w:val="000000" w:themeColor="text1" w:themeTint="FF" w:themeShade="FF"/>
              <w:sz w:val="22"/>
              <w:szCs w:val="22"/>
            </w:rPr>
          </w:pPr>
          <w:r w:rsidR="7D04AB6A">
            <w:drawing>
              <wp:inline wp14:editId="30415BC5" wp14:anchorId="58ECCBC5">
                <wp:extent cx="2343150" cy="657225"/>
                <wp:effectExtent l="0" t="0" r="0" b="0"/>
                <wp:docPr id="315740733" name="" title=""/>
                <wp:cNvGraphicFramePr>
                  <a:graphicFrameLocks noChangeAspect="1"/>
                </wp:cNvGraphicFramePr>
                <a:graphic>
                  <a:graphicData uri="http://schemas.openxmlformats.org/drawingml/2006/picture">
                    <pic:pic>
                      <pic:nvPicPr>
                        <pic:cNvPr id="0" name=""/>
                        <pic:cNvPicPr/>
                      </pic:nvPicPr>
                      <pic:blipFill>
                        <a:blip r:embed="R89ee830618d8493c">
                          <a:extLst>
                            <a:ext xmlns:a="http://schemas.openxmlformats.org/drawingml/2006/main" uri="{28A0092B-C50C-407E-A947-70E740481C1C}">
                              <a14:useLocalDpi val="0"/>
                            </a:ext>
                          </a:extLst>
                        </a:blip>
                        <a:stretch>
                          <a:fillRect/>
                        </a:stretch>
                      </pic:blipFill>
                      <pic:spPr>
                        <a:xfrm>
                          <a:off x="0" y="0"/>
                          <a:ext cx="2343150" cy="657225"/>
                        </a:xfrm>
                        <a:prstGeom prst="rect">
                          <a:avLst/>
                        </a:prstGeom>
                      </pic:spPr>
                    </pic:pic>
                  </a:graphicData>
                </a:graphic>
              </wp:inline>
            </w:drawing>
          </w:r>
          <w:r>
            <w:br/>
          </w:r>
        </w:p>
      </w:tc>
      <w:tc>
        <w:tcPr>
          <w:tcW w:w="2205" w:type="dxa"/>
          <w:tcBorders>
            <w:top w:val="nil"/>
            <w:left w:val="nil"/>
            <w:bottom w:val="nil"/>
            <w:right w:val="nil"/>
          </w:tcBorders>
          <w:tcMar>
            <w:left w:w="90" w:type="dxa"/>
            <w:right w:w="90" w:type="dxa"/>
          </w:tcMar>
          <w:vAlign w:val="top"/>
        </w:tcPr>
        <w:p w:rsidR="7D04AB6A" w:rsidP="7D04AB6A" w:rsidRDefault="7D04AB6A" w14:paraId="677B47C5" w14:textId="26A7C834">
          <w:pPr>
            <w:tabs>
              <w:tab w:val="center" w:leader="none" w:pos="4680"/>
              <w:tab w:val="right" w:leader="none" w:pos="9360"/>
            </w:tabs>
            <w:bidi w:val="0"/>
            <w:spacing w:after="0" w:line="240" w:lineRule="auto"/>
            <w:ind w:right="-115"/>
            <w:jc w:val="right"/>
            <w:rPr>
              <w:rFonts w:ascii="Calibri" w:hAnsi="Calibri" w:eastAsia="Calibri" w:cs="Calibri"/>
              <w:b w:val="0"/>
              <w:bCs w:val="0"/>
              <w:i w:val="0"/>
              <w:iCs w:val="0"/>
              <w:color w:val="000000" w:themeColor="text1" w:themeTint="FF" w:themeShade="FF"/>
              <w:sz w:val="22"/>
              <w:szCs w:val="22"/>
            </w:rPr>
          </w:pPr>
        </w:p>
      </w:tc>
    </w:tr>
  </w:tbl>
  <w:p w:rsidR="355914FD" w:rsidP="7D04AB6A" w:rsidRDefault="355914FD" w14:paraId="1FABFACF" w14:textId="460B6502">
    <w:pPr>
      <w:tabs>
        <w:tab w:val="center" w:leader="none" w:pos="4680"/>
        <w:tab w:val="right" w:leader="none" w:pos="9360"/>
      </w:tabs>
      <w:bidi w:val="0"/>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w:rsidR="355914FD" w:rsidP="355914FD" w:rsidRDefault="355914FD" w14:paraId="5FB3AD15" w14:textId="770F4D91">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2340"/>
      <w:gridCol w:w="4770"/>
      <w:gridCol w:w="2205"/>
    </w:tblGrid>
    <w:tr w:rsidR="7D04AB6A" w:rsidTr="7D04AB6A" w14:paraId="1FCA97CF">
      <w:trPr>
        <w:trHeight w:val="300"/>
      </w:trPr>
      <w:tc>
        <w:tcPr>
          <w:tcW w:w="2340" w:type="dxa"/>
          <w:tcBorders>
            <w:top w:val="nil"/>
            <w:left w:val="nil"/>
            <w:bottom w:val="nil"/>
            <w:right w:val="nil"/>
          </w:tcBorders>
          <w:tcMar>
            <w:left w:w="90" w:type="dxa"/>
            <w:right w:w="90" w:type="dxa"/>
          </w:tcMar>
          <w:vAlign w:val="top"/>
        </w:tcPr>
        <w:p w:rsidR="7D04AB6A" w:rsidP="7D04AB6A" w:rsidRDefault="7D04AB6A" w14:paraId="3ECB6F56" w14:textId="10289A35">
          <w:pPr>
            <w:tabs>
              <w:tab w:val="center" w:leader="none" w:pos="4680"/>
              <w:tab w:val="right" w:leader="none" w:pos="9360"/>
            </w:tabs>
            <w:bidi w:val="0"/>
            <w:spacing w:after="0" w:line="240" w:lineRule="auto"/>
            <w:ind w:left="-115"/>
            <w:jc w:val="center"/>
            <w:rPr>
              <w:rFonts w:ascii="Calibri" w:hAnsi="Calibri" w:eastAsia="Calibri" w:cs="Calibri"/>
              <w:b w:val="0"/>
              <w:bCs w:val="0"/>
              <w:i w:val="0"/>
              <w:iCs w:val="0"/>
              <w:color w:val="000000" w:themeColor="text1" w:themeTint="FF" w:themeShade="FF"/>
              <w:sz w:val="22"/>
              <w:szCs w:val="22"/>
            </w:rPr>
          </w:pPr>
        </w:p>
      </w:tc>
      <w:tc>
        <w:tcPr>
          <w:tcW w:w="4770" w:type="dxa"/>
          <w:tcBorders>
            <w:top w:val="nil"/>
            <w:left w:val="nil"/>
            <w:bottom w:val="nil"/>
            <w:right w:val="nil"/>
          </w:tcBorders>
          <w:tcMar>
            <w:left w:w="90" w:type="dxa"/>
            <w:right w:w="90" w:type="dxa"/>
          </w:tcMar>
          <w:vAlign w:val="top"/>
        </w:tcPr>
        <w:p w:rsidR="7D04AB6A" w:rsidP="7D04AB6A" w:rsidRDefault="7D04AB6A" w14:paraId="32ED0E7C" w14:textId="125D11DD">
          <w:pPr>
            <w:tabs>
              <w:tab w:val="center" w:leader="none" w:pos="4680"/>
              <w:tab w:val="right" w:leader="none" w:pos="9360"/>
            </w:tabs>
            <w:bidi w:val="0"/>
            <w:spacing w:after="0" w:line="240" w:lineRule="auto"/>
            <w:jc w:val="center"/>
            <w:rPr>
              <w:rFonts w:ascii="Calibri" w:hAnsi="Calibri" w:eastAsia="Calibri" w:cs="Calibri"/>
              <w:b w:val="0"/>
              <w:bCs w:val="0"/>
              <w:i w:val="0"/>
              <w:iCs w:val="0"/>
              <w:color w:val="000000" w:themeColor="text1" w:themeTint="FF" w:themeShade="FF"/>
              <w:sz w:val="22"/>
              <w:szCs w:val="22"/>
            </w:rPr>
          </w:pPr>
          <w:r w:rsidR="7D04AB6A">
            <w:drawing>
              <wp:inline wp14:editId="6D180238" wp14:anchorId="1FC7AD52">
                <wp:extent cx="2343150" cy="657225"/>
                <wp:effectExtent l="0" t="0" r="0" b="0"/>
                <wp:docPr id="1763646303" name="" title=""/>
                <wp:cNvGraphicFramePr>
                  <a:graphicFrameLocks noChangeAspect="1"/>
                </wp:cNvGraphicFramePr>
                <a:graphic>
                  <a:graphicData uri="http://schemas.openxmlformats.org/drawingml/2006/picture">
                    <pic:pic>
                      <pic:nvPicPr>
                        <pic:cNvPr id="0" name=""/>
                        <pic:cNvPicPr/>
                      </pic:nvPicPr>
                      <pic:blipFill>
                        <a:blip r:embed="R84ed631f0c034a56">
                          <a:extLst>
                            <a:ext xmlns:a="http://schemas.openxmlformats.org/drawingml/2006/main" uri="{28A0092B-C50C-407E-A947-70E740481C1C}">
                              <a14:useLocalDpi val="0"/>
                            </a:ext>
                          </a:extLst>
                        </a:blip>
                        <a:stretch>
                          <a:fillRect/>
                        </a:stretch>
                      </pic:blipFill>
                      <pic:spPr>
                        <a:xfrm>
                          <a:off x="0" y="0"/>
                          <a:ext cx="2343150" cy="657225"/>
                        </a:xfrm>
                        <a:prstGeom prst="rect">
                          <a:avLst/>
                        </a:prstGeom>
                      </pic:spPr>
                    </pic:pic>
                  </a:graphicData>
                </a:graphic>
              </wp:inline>
            </w:drawing>
          </w:r>
          <w:r>
            <w:br/>
          </w:r>
        </w:p>
      </w:tc>
      <w:tc>
        <w:tcPr>
          <w:tcW w:w="2205" w:type="dxa"/>
          <w:tcBorders>
            <w:top w:val="nil"/>
            <w:left w:val="nil"/>
            <w:bottom w:val="nil"/>
            <w:right w:val="nil"/>
          </w:tcBorders>
          <w:tcMar>
            <w:left w:w="90" w:type="dxa"/>
            <w:right w:w="90" w:type="dxa"/>
          </w:tcMar>
          <w:vAlign w:val="top"/>
        </w:tcPr>
        <w:p w:rsidR="7D04AB6A" w:rsidP="7D04AB6A" w:rsidRDefault="7D04AB6A" w14:paraId="45ACD7E2" w14:textId="5CBD0777">
          <w:pPr>
            <w:tabs>
              <w:tab w:val="center" w:leader="none" w:pos="4680"/>
              <w:tab w:val="right" w:leader="none" w:pos="9360"/>
            </w:tabs>
            <w:bidi w:val="0"/>
            <w:spacing w:after="0" w:line="240" w:lineRule="auto"/>
            <w:ind w:right="-115"/>
            <w:jc w:val="right"/>
            <w:rPr>
              <w:rFonts w:ascii="Calibri" w:hAnsi="Calibri" w:eastAsia="Calibri" w:cs="Calibri"/>
              <w:b w:val="0"/>
              <w:bCs w:val="0"/>
              <w:i w:val="0"/>
              <w:iCs w:val="0"/>
              <w:color w:val="000000" w:themeColor="text1" w:themeTint="FF" w:themeShade="FF"/>
              <w:sz w:val="22"/>
              <w:szCs w:val="22"/>
            </w:rPr>
          </w:pPr>
        </w:p>
      </w:tc>
    </w:tr>
  </w:tbl>
  <w:p w:rsidR="355914FD" w:rsidP="7D04AB6A" w:rsidRDefault="355914FD" w14:paraId="7FFF9CFF" w14:textId="5D4E3A6A">
    <w:pPr>
      <w:pStyle w:val="Header"/>
      <w:tabs>
        <w:tab w:val="center" w:leader="none" w:pos="4680"/>
        <w:tab w:val="right" w:leader="none" w:pos="9360"/>
      </w:tabs>
      <w:bidi w:val="0"/>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934F2"/>
    <w:multiLevelType w:val="multilevel"/>
    <w:tmpl w:val="E938A3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65A738A"/>
    <w:multiLevelType w:val="multilevel"/>
    <w:tmpl w:val="9C0052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A9C33A0"/>
    <w:multiLevelType w:val="multilevel"/>
    <w:tmpl w:val="58F665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68A55290"/>
    <w:multiLevelType w:val="multilevel"/>
    <w:tmpl w:val="41F006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7CDB21D2"/>
    <w:multiLevelType w:val="multilevel"/>
    <w:tmpl w:val="4816E1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987899239">
    <w:abstractNumId w:val="1"/>
  </w:num>
  <w:num w:numId="2" w16cid:durableId="708385387">
    <w:abstractNumId w:val="4"/>
  </w:num>
  <w:num w:numId="3" w16cid:durableId="1024593977">
    <w:abstractNumId w:val="0"/>
  </w:num>
  <w:num w:numId="4" w16cid:durableId="91710657">
    <w:abstractNumId w:val="3"/>
  </w:num>
  <w:num w:numId="5" w16cid:durableId="292440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106"/>
    <w:rsid w:val="002A5EE9"/>
    <w:rsid w:val="00550AA8"/>
    <w:rsid w:val="006202BF"/>
    <w:rsid w:val="00674106"/>
    <w:rsid w:val="006A5D5D"/>
    <w:rsid w:val="006C108E"/>
    <w:rsid w:val="00747A14"/>
    <w:rsid w:val="007D47F5"/>
    <w:rsid w:val="00B07091"/>
    <w:rsid w:val="00B52266"/>
    <w:rsid w:val="00CE24E2"/>
    <w:rsid w:val="00DC1262"/>
    <w:rsid w:val="00F31FF8"/>
    <w:rsid w:val="00FC7B5C"/>
    <w:rsid w:val="355914FD"/>
    <w:rsid w:val="7D04A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D87E2"/>
  <w15:chartTrackingRefBased/>
  <w15:docId w15:val="{A58945F3-CC1D-408A-B3D9-48B8E8471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qFormat/>
    <w:rsid w:val="00674106"/>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674106"/>
    <w:rPr>
      <w:rFonts w:ascii="Times New Roman" w:hAnsi="Times New Roman" w:eastAsia="Times New Roman" w:cs="Times New Roman"/>
      <w:b/>
      <w:bCs/>
      <w:sz w:val="36"/>
      <w:szCs w:val="36"/>
    </w:rPr>
  </w:style>
  <w:style w:type="character" w:styleId="Emphasis">
    <w:name w:val="Emphasis"/>
    <w:basedOn w:val="DefaultParagraphFont"/>
    <w:uiPriority w:val="20"/>
    <w:qFormat/>
    <w:rsid w:val="00674106"/>
    <w:rPr>
      <w:i/>
      <w:iCs/>
    </w:rPr>
  </w:style>
  <w:style w:type="character" w:styleId="Strong">
    <w:name w:val="Strong"/>
    <w:basedOn w:val="DefaultParagraphFont"/>
    <w:uiPriority w:val="22"/>
    <w:qFormat/>
    <w:rsid w:val="00674106"/>
    <w:rPr>
      <w:b/>
      <w:bCs/>
    </w:rPr>
  </w:style>
  <w:style w:type="character" w:styleId="Hyperlink">
    <w:name w:val="Hyperlink"/>
    <w:basedOn w:val="DefaultParagraphFont"/>
    <w:uiPriority w:val="99"/>
    <w:unhideWhenUsed/>
    <w:rsid w:val="00674106"/>
    <w:rPr>
      <w:color w:val="0000FF"/>
      <w:u w:val="single"/>
    </w:rPr>
  </w:style>
  <w:style w:type="character" w:styleId="UnresolvedMention">
    <w:name w:val="Unresolved Mention"/>
    <w:basedOn w:val="DefaultParagraphFont"/>
    <w:uiPriority w:val="99"/>
    <w:semiHidden/>
    <w:unhideWhenUsed/>
    <w:rsid w:val="002A5EE9"/>
    <w:rPr>
      <w:color w:val="605E5C"/>
      <w:shd w:val="clear" w:color="auto" w:fill="E1DFDD"/>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44234">
      <w:bodyDiv w:val="1"/>
      <w:marLeft w:val="0"/>
      <w:marRight w:val="0"/>
      <w:marTop w:val="0"/>
      <w:marBottom w:val="0"/>
      <w:divBdr>
        <w:top w:val="none" w:sz="0" w:space="0" w:color="auto"/>
        <w:left w:val="none" w:sz="0" w:space="0" w:color="auto"/>
        <w:bottom w:val="none" w:sz="0" w:space="0" w:color="auto"/>
        <w:right w:val="none" w:sz="0" w:space="0" w:color="auto"/>
      </w:divBdr>
    </w:div>
    <w:div w:id="146170201">
      <w:bodyDiv w:val="1"/>
      <w:marLeft w:val="0"/>
      <w:marRight w:val="0"/>
      <w:marTop w:val="0"/>
      <w:marBottom w:val="0"/>
      <w:divBdr>
        <w:top w:val="none" w:sz="0" w:space="0" w:color="auto"/>
        <w:left w:val="none" w:sz="0" w:space="0" w:color="auto"/>
        <w:bottom w:val="none" w:sz="0" w:space="0" w:color="auto"/>
        <w:right w:val="none" w:sz="0" w:space="0" w:color="auto"/>
      </w:divBdr>
      <w:divsChild>
        <w:div w:id="1191916948">
          <w:marLeft w:val="0"/>
          <w:marRight w:val="0"/>
          <w:marTop w:val="0"/>
          <w:marBottom w:val="450"/>
          <w:divBdr>
            <w:top w:val="none" w:sz="0" w:space="0" w:color="auto"/>
            <w:left w:val="none" w:sz="0" w:space="0" w:color="auto"/>
            <w:bottom w:val="none" w:sz="0" w:space="0" w:color="auto"/>
            <w:right w:val="none" w:sz="0" w:space="0" w:color="auto"/>
          </w:divBdr>
        </w:div>
      </w:divsChild>
    </w:div>
    <w:div w:id="525170678">
      <w:bodyDiv w:val="1"/>
      <w:marLeft w:val="0"/>
      <w:marRight w:val="0"/>
      <w:marTop w:val="0"/>
      <w:marBottom w:val="0"/>
      <w:divBdr>
        <w:top w:val="none" w:sz="0" w:space="0" w:color="auto"/>
        <w:left w:val="none" w:sz="0" w:space="0" w:color="auto"/>
        <w:bottom w:val="none" w:sz="0" w:space="0" w:color="auto"/>
        <w:right w:val="none" w:sz="0" w:space="0" w:color="auto"/>
      </w:divBdr>
    </w:div>
    <w:div w:id="1004556639">
      <w:bodyDiv w:val="1"/>
      <w:marLeft w:val="0"/>
      <w:marRight w:val="0"/>
      <w:marTop w:val="0"/>
      <w:marBottom w:val="0"/>
      <w:divBdr>
        <w:top w:val="none" w:sz="0" w:space="0" w:color="auto"/>
        <w:left w:val="none" w:sz="0" w:space="0" w:color="auto"/>
        <w:bottom w:val="none" w:sz="0" w:space="0" w:color="auto"/>
        <w:right w:val="none" w:sz="0" w:space="0" w:color="auto"/>
      </w:divBdr>
    </w:div>
    <w:div w:id="1077167552">
      <w:bodyDiv w:val="1"/>
      <w:marLeft w:val="0"/>
      <w:marRight w:val="0"/>
      <w:marTop w:val="0"/>
      <w:marBottom w:val="0"/>
      <w:divBdr>
        <w:top w:val="none" w:sz="0" w:space="0" w:color="auto"/>
        <w:left w:val="none" w:sz="0" w:space="0" w:color="auto"/>
        <w:bottom w:val="none" w:sz="0" w:space="0" w:color="auto"/>
        <w:right w:val="none" w:sz="0" w:space="0" w:color="auto"/>
      </w:divBdr>
      <w:divsChild>
        <w:div w:id="1799566261">
          <w:marLeft w:val="0"/>
          <w:marRight w:val="0"/>
          <w:marTop w:val="0"/>
          <w:marBottom w:val="0"/>
          <w:divBdr>
            <w:top w:val="none" w:sz="0" w:space="0" w:color="auto"/>
            <w:left w:val="none" w:sz="0" w:space="0" w:color="auto"/>
            <w:bottom w:val="none" w:sz="0" w:space="0" w:color="auto"/>
            <w:right w:val="none" w:sz="0" w:space="0" w:color="auto"/>
          </w:divBdr>
          <w:divsChild>
            <w:div w:id="586767349">
              <w:marLeft w:val="0"/>
              <w:marRight w:val="0"/>
              <w:marTop w:val="0"/>
              <w:marBottom w:val="0"/>
              <w:divBdr>
                <w:top w:val="none" w:sz="0" w:space="0" w:color="auto"/>
                <w:left w:val="none" w:sz="0" w:space="0" w:color="auto"/>
                <w:bottom w:val="none" w:sz="0" w:space="0" w:color="auto"/>
                <w:right w:val="none" w:sz="0" w:space="0" w:color="auto"/>
              </w:divBdr>
              <w:divsChild>
                <w:div w:id="700933525">
                  <w:marLeft w:val="0"/>
                  <w:marRight w:val="0"/>
                  <w:marTop w:val="0"/>
                  <w:marBottom w:val="0"/>
                  <w:divBdr>
                    <w:top w:val="none" w:sz="0" w:space="0" w:color="auto"/>
                    <w:left w:val="none" w:sz="0" w:space="0" w:color="auto"/>
                    <w:bottom w:val="none" w:sz="0" w:space="0" w:color="auto"/>
                    <w:right w:val="none" w:sz="0" w:space="0" w:color="auto"/>
                  </w:divBdr>
                  <w:divsChild>
                    <w:div w:id="1805584789">
                      <w:marLeft w:val="0"/>
                      <w:marRight w:val="0"/>
                      <w:marTop w:val="0"/>
                      <w:marBottom w:val="0"/>
                      <w:divBdr>
                        <w:top w:val="none" w:sz="0" w:space="0" w:color="auto"/>
                        <w:left w:val="none" w:sz="0" w:space="0" w:color="auto"/>
                        <w:bottom w:val="none" w:sz="0" w:space="0" w:color="auto"/>
                        <w:right w:val="none" w:sz="0" w:space="0" w:color="auto"/>
                      </w:divBdr>
                      <w:divsChild>
                        <w:div w:id="2128044612">
                          <w:marLeft w:val="0"/>
                          <w:marRight w:val="0"/>
                          <w:marTop w:val="0"/>
                          <w:marBottom w:val="0"/>
                          <w:divBdr>
                            <w:top w:val="none" w:sz="0" w:space="0" w:color="auto"/>
                            <w:left w:val="none" w:sz="0" w:space="0" w:color="auto"/>
                            <w:bottom w:val="none" w:sz="0" w:space="0" w:color="auto"/>
                            <w:right w:val="none" w:sz="0" w:space="0" w:color="auto"/>
                          </w:divBdr>
                          <w:divsChild>
                            <w:div w:id="25369912">
                              <w:marLeft w:val="0"/>
                              <w:marRight w:val="0"/>
                              <w:marTop w:val="0"/>
                              <w:marBottom w:val="0"/>
                              <w:divBdr>
                                <w:top w:val="none" w:sz="0" w:space="0" w:color="auto"/>
                                <w:left w:val="none" w:sz="0" w:space="0" w:color="auto"/>
                                <w:bottom w:val="none" w:sz="0" w:space="0" w:color="auto"/>
                                <w:right w:val="none" w:sz="0" w:space="0" w:color="auto"/>
                              </w:divBdr>
                              <w:divsChild>
                                <w:div w:id="1764766346">
                                  <w:marLeft w:val="0"/>
                                  <w:marRight w:val="0"/>
                                  <w:marTop w:val="0"/>
                                  <w:marBottom w:val="0"/>
                                  <w:divBdr>
                                    <w:top w:val="none" w:sz="0" w:space="0" w:color="auto"/>
                                    <w:left w:val="none" w:sz="0" w:space="0" w:color="auto"/>
                                    <w:bottom w:val="none" w:sz="0" w:space="0" w:color="auto"/>
                                    <w:right w:val="none" w:sz="0" w:space="0" w:color="auto"/>
                                  </w:divBdr>
                                  <w:divsChild>
                                    <w:div w:id="839656593">
                                      <w:marLeft w:val="0"/>
                                      <w:marRight w:val="0"/>
                                      <w:marTop w:val="0"/>
                                      <w:marBottom w:val="0"/>
                                      <w:divBdr>
                                        <w:top w:val="none" w:sz="0" w:space="0" w:color="auto"/>
                                        <w:left w:val="none" w:sz="0" w:space="0" w:color="auto"/>
                                        <w:bottom w:val="none" w:sz="0" w:space="0" w:color="auto"/>
                                        <w:right w:val="none" w:sz="0" w:space="0" w:color="auto"/>
                                      </w:divBdr>
                                      <w:divsChild>
                                        <w:div w:id="1200751180">
                                          <w:marLeft w:val="0"/>
                                          <w:marRight w:val="0"/>
                                          <w:marTop w:val="0"/>
                                          <w:marBottom w:val="0"/>
                                          <w:divBdr>
                                            <w:top w:val="none" w:sz="0" w:space="0" w:color="auto"/>
                                            <w:left w:val="none" w:sz="0" w:space="0" w:color="auto"/>
                                            <w:bottom w:val="none" w:sz="0" w:space="0" w:color="auto"/>
                                            <w:right w:val="none" w:sz="0" w:space="0" w:color="auto"/>
                                          </w:divBdr>
                                          <w:divsChild>
                                            <w:div w:id="966350088">
                                              <w:marLeft w:val="0"/>
                                              <w:marRight w:val="0"/>
                                              <w:marTop w:val="0"/>
                                              <w:marBottom w:val="0"/>
                                              <w:divBdr>
                                                <w:top w:val="none" w:sz="0" w:space="0" w:color="auto"/>
                                                <w:left w:val="none" w:sz="0" w:space="0" w:color="auto"/>
                                                <w:bottom w:val="none" w:sz="0" w:space="0" w:color="auto"/>
                                                <w:right w:val="none" w:sz="0" w:space="0" w:color="auto"/>
                                              </w:divBdr>
                                              <w:divsChild>
                                                <w:div w:id="830097741">
                                                  <w:marLeft w:val="0"/>
                                                  <w:marRight w:val="0"/>
                                                  <w:marTop w:val="0"/>
                                                  <w:marBottom w:val="0"/>
                                                  <w:divBdr>
                                                    <w:top w:val="none" w:sz="0" w:space="0" w:color="auto"/>
                                                    <w:left w:val="none" w:sz="0" w:space="0" w:color="auto"/>
                                                    <w:bottom w:val="none" w:sz="0" w:space="0" w:color="auto"/>
                                                    <w:right w:val="none" w:sz="0" w:space="0" w:color="auto"/>
                                                  </w:divBdr>
                                                  <w:divsChild>
                                                    <w:div w:id="400174311">
                                                      <w:marLeft w:val="0"/>
                                                      <w:marRight w:val="0"/>
                                                      <w:marTop w:val="0"/>
                                                      <w:marBottom w:val="0"/>
                                                      <w:divBdr>
                                                        <w:top w:val="none" w:sz="0" w:space="0" w:color="auto"/>
                                                        <w:left w:val="none" w:sz="0" w:space="0" w:color="auto"/>
                                                        <w:bottom w:val="none" w:sz="0" w:space="0" w:color="auto"/>
                                                        <w:right w:val="none" w:sz="0" w:space="0" w:color="auto"/>
                                                      </w:divBdr>
                                                      <w:divsChild>
                                                        <w:div w:id="1577935432">
                                                          <w:marLeft w:val="0"/>
                                                          <w:marRight w:val="0"/>
                                                          <w:marTop w:val="0"/>
                                                          <w:marBottom w:val="0"/>
                                                          <w:divBdr>
                                                            <w:top w:val="none" w:sz="0" w:space="0" w:color="auto"/>
                                                            <w:left w:val="none" w:sz="0" w:space="0" w:color="auto"/>
                                                            <w:bottom w:val="none" w:sz="0" w:space="0" w:color="auto"/>
                                                            <w:right w:val="none" w:sz="0" w:space="0" w:color="auto"/>
                                                          </w:divBdr>
                                                          <w:divsChild>
                                                            <w:div w:id="1960406957">
                                                              <w:marLeft w:val="0"/>
                                                              <w:marRight w:val="0"/>
                                                              <w:marTop w:val="0"/>
                                                              <w:marBottom w:val="0"/>
                                                              <w:divBdr>
                                                                <w:top w:val="none" w:sz="0" w:space="0" w:color="auto"/>
                                                                <w:left w:val="none" w:sz="0" w:space="0" w:color="auto"/>
                                                                <w:bottom w:val="none" w:sz="0" w:space="0" w:color="auto"/>
                                                                <w:right w:val="none" w:sz="0" w:space="0" w:color="auto"/>
                                                              </w:divBdr>
                                                              <w:divsChild>
                                                                <w:div w:id="668482283">
                                                                  <w:marLeft w:val="0"/>
                                                                  <w:marRight w:val="0"/>
                                                                  <w:marTop w:val="0"/>
                                                                  <w:marBottom w:val="0"/>
                                                                  <w:divBdr>
                                                                    <w:top w:val="none" w:sz="0" w:space="0" w:color="auto"/>
                                                                    <w:left w:val="none" w:sz="0" w:space="0" w:color="auto"/>
                                                                    <w:bottom w:val="none" w:sz="0" w:space="0" w:color="auto"/>
                                                                    <w:right w:val="none" w:sz="0" w:space="0" w:color="auto"/>
                                                                  </w:divBdr>
                                                                  <w:divsChild>
                                                                    <w:div w:id="1514028538">
                                                                      <w:marLeft w:val="0"/>
                                                                      <w:marRight w:val="0"/>
                                                                      <w:marTop w:val="0"/>
                                                                      <w:marBottom w:val="0"/>
                                                                      <w:divBdr>
                                                                        <w:top w:val="none" w:sz="0" w:space="0" w:color="auto"/>
                                                                        <w:left w:val="none" w:sz="0" w:space="0" w:color="auto"/>
                                                                        <w:bottom w:val="none" w:sz="0" w:space="0" w:color="auto"/>
                                                                        <w:right w:val="none" w:sz="0" w:space="0" w:color="auto"/>
                                                                      </w:divBdr>
                                                                      <w:divsChild>
                                                                        <w:div w:id="2086489649">
                                                                          <w:marLeft w:val="0"/>
                                                                          <w:marRight w:val="0"/>
                                                                          <w:marTop w:val="0"/>
                                                                          <w:marBottom w:val="0"/>
                                                                          <w:divBdr>
                                                                            <w:top w:val="none" w:sz="0" w:space="0" w:color="auto"/>
                                                                            <w:left w:val="none" w:sz="0" w:space="0" w:color="auto"/>
                                                                            <w:bottom w:val="none" w:sz="0" w:space="0" w:color="auto"/>
                                                                            <w:right w:val="none" w:sz="0" w:space="0" w:color="auto"/>
                                                                          </w:divBdr>
                                                                          <w:divsChild>
                                                                            <w:div w:id="322468195">
                                                                              <w:marLeft w:val="0"/>
                                                                              <w:marRight w:val="0"/>
                                                                              <w:marTop w:val="0"/>
                                                                              <w:marBottom w:val="0"/>
                                                                              <w:divBdr>
                                                                                <w:top w:val="none" w:sz="0" w:space="0" w:color="auto"/>
                                                                                <w:left w:val="none" w:sz="0" w:space="0" w:color="auto"/>
                                                                                <w:bottom w:val="none" w:sz="0" w:space="0" w:color="auto"/>
                                                                                <w:right w:val="none" w:sz="0" w:space="0" w:color="auto"/>
                                                                              </w:divBdr>
                                                                              <w:divsChild>
                                                                                <w:div w:id="1403141702">
                                                                                  <w:marLeft w:val="0"/>
                                                                                  <w:marRight w:val="0"/>
                                                                                  <w:marTop w:val="0"/>
                                                                                  <w:marBottom w:val="0"/>
                                                                                  <w:divBdr>
                                                                                    <w:top w:val="none" w:sz="0" w:space="0" w:color="auto"/>
                                                                                    <w:left w:val="none" w:sz="0" w:space="0" w:color="auto"/>
                                                                                    <w:bottom w:val="none" w:sz="0" w:space="0" w:color="auto"/>
                                                                                    <w:right w:val="none" w:sz="0" w:space="0" w:color="auto"/>
                                                                                  </w:divBdr>
                                                                                </w:div>
                                                                                <w:div w:id="45602324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001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girlsguidetoendbullying.org/VerbalSexual_AfterBullying.html" TargetMode="External" Id="rId8" /><Relationship Type="http://schemas.openxmlformats.org/officeDocument/2006/relationships/settings" Target="settings.xml" Id="rId3" /><Relationship Type="http://schemas.openxmlformats.org/officeDocument/2006/relationships/hyperlink" Target="http://girlsguidetoendbullying.org/VerbalSexual_RecognizeBullying.html"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anti-bullyingalliance.org.uk/sites/default/files/uploads/attachments/Sexual%20bullying%20-%20anti-bullying%20guidance%20for%20teachers%20and%20other%20professionals.pdf" TargetMode="External" Id="rId6" /><Relationship Type="http://schemas.openxmlformats.org/officeDocument/2006/relationships/theme" Target="theme/theme1.xml" Id="rId11" /><Relationship Type="http://schemas.openxmlformats.org/officeDocument/2006/relationships/hyperlink" Target="https://www.kidsinthehouse.com/teenager/bullying/sexual-harassment/talking-about-sexual-bullying" TargetMode="Externa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hyperlink" Target="http://girlsguidetoendbullying.org/VerbalSexual_SeeBullying.html" TargetMode="External" Id="rId9" /><Relationship Type="http://schemas.openxmlformats.org/officeDocument/2006/relationships/header" Target="header.xml" Id="R0db1f787f0644c61" /><Relationship Type="http://schemas.openxmlformats.org/officeDocument/2006/relationships/footer" Target="footer.xml" Id="Rf4d4be58c5394dbe" /></Relationships>
</file>

<file path=word/_rels/footer.xml.rels>&#65279;<?xml version="1.0" encoding="utf-8"?><Relationships xmlns="http://schemas.openxmlformats.org/package/2006/relationships"><Relationship Type="http://schemas.openxmlformats.org/officeDocument/2006/relationships/image" Target="/media/image4.png" Id="R89ee830618d8493c" /></Relationships>
</file>

<file path=word/_rels/header.xml.rels>&#65279;<?xml version="1.0" encoding="utf-8"?><Relationships xmlns="http://schemas.openxmlformats.org/package/2006/relationships"><Relationship Type="http://schemas.openxmlformats.org/officeDocument/2006/relationships/image" Target="/media/image3.png" Id="R84ed631f0c034a5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State of Georgia Accounting Office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mironov, Savannah</dc:creator>
  <keywords/>
  <dc:description/>
  <lastModifiedBy>Nakul Soni</lastModifiedBy>
  <revision>4</revision>
  <dcterms:created xsi:type="dcterms:W3CDTF">2023-05-24T21:17:00.0000000Z</dcterms:created>
  <dcterms:modified xsi:type="dcterms:W3CDTF">2023-06-05T08:12:00.5692281Z</dcterms:modified>
</coreProperties>
</file>